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7" w:rsidRPr="006F1BD7" w:rsidRDefault="00BB0E16" w:rsidP="006F1BD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395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C74395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C74395">
        <w:rPr>
          <w:rFonts w:ascii="Times New Roman" w:hAnsi="Times New Roman"/>
          <w:b/>
          <w:sz w:val="28"/>
          <w:szCs w:val="28"/>
        </w:rPr>
        <w:t>М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C74395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C74395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C74395">
        <w:rPr>
          <w:rFonts w:ascii="Times New Roman" w:hAnsi="Times New Roman"/>
          <w:b/>
          <w:sz w:val="28"/>
          <w:szCs w:val="28"/>
        </w:rPr>
        <w:t>Р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C74395">
        <w:rPr>
          <w:rFonts w:ascii="Times New Roman" w:hAnsi="Times New Roman"/>
          <w:b/>
          <w:sz w:val="28"/>
          <w:szCs w:val="28"/>
        </w:rPr>
        <w:t>О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C74395">
        <w:rPr>
          <w:rFonts w:ascii="Times New Roman" w:hAnsi="Times New Roman"/>
          <w:b/>
          <w:sz w:val="28"/>
          <w:szCs w:val="28"/>
        </w:rPr>
        <w:t>ОБЛАСТИ</w:t>
      </w:r>
      <w:r w:rsidRPr="006F1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F1BD7" w:rsidRPr="006F1BD7" w:rsidRDefault="006F1BD7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FB2A70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0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815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606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.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415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№ 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6F1BD7" w:rsidRPr="006F1BD7" w:rsidRDefault="00BB0E16" w:rsidP="00BB0E16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</w:t>
      </w:r>
      <w:r w:rsidRPr="006F1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программы «Формирование законопослушного поведения участников дорожного движения</w:t>
      </w:r>
      <w:r w:rsid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EC5" w:rsidRP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15EC5" w:rsidRP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дорожно-транспортного травматизма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81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1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области, Администрация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proofErr w:type="gram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6F1BD7" w:rsidRPr="00515EC5" w:rsidRDefault="006F1BD7" w:rsidP="00515EC5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целевую программу «</w:t>
      </w:r>
      <w:r w:rsidR="00515EC5" w:rsidRP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и  профилактике детского дорожно-транспортного травматизма в муниципальном образовании Хортицкий сельсовет Александровского района Оренбургской области</w:t>
      </w:r>
      <w:r w:rsid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5EC5" w:rsidRPr="0051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2021-2023 годах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BB0E16" w:rsidRP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Хортицкий сельсовет Александровского</w:t>
      </w:r>
      <w:r w:rsidR="00BB0E1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Оренбургской области.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оставляю за собой.</w:t>
      </w:r>
    </w:p>
    <w:p w:rsidR="0066487C" w:rsidRDefault="0066487C" w:rsidP="0066487C">
      <w:pPr>
        <w:suppressAutoHyphens/>
        <w:spacing w:after="0" w:line="24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66487C" w:rsidRPr="0066487C" w:rsidRDefault="0066487C" w:rsidP="0066487C">
      <w:pPr>
        <w:suppressAutoHyphens/>
        <w:spacing w:after="0" w:line="24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66487C" w:rsidRPr="0066487C" w:rsidRDefault="0066487C" w:rsidP="00664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</w:t>
      </w:r>
      <w:proofErr w:type="spellStart"/>
      <w:r w:rsidR="00FB2A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Е.Н.Чечетина</w:t>
      </w:r>
      <w:proofErr w:type="spellEnd"/>
    </w:p>
    <w:p w:rsidR="0066487C" w:rsidRPr="0066487C" w:rsidRDefault="0066487C" w:rsidP="0066487C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p w:rsidR="006F1BD7" w:rsidRPr="0066487C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4DD8" w:rsidRDefault="006F1BD7" w:rsidP="00934DD8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Разослано: прокуратуру района, в Аппарат Губернатора и Правительства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области,    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дело </w:t>
      </w:r>
    </w:p>
    <w:p w:rsidR="00193112" w:rsidRPr="00934DD8" w:rsidRDefault="00934DD8" w:rsidP="00934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6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 </w:t>
      </w:r>
      <w:proofErr w:type="gramStart"/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112" w:rsidRDefault="00193112" w:rsidP="00934D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МО  Хортицкий сельсовет</w:t>
      </w:r>
    </w:p>
    <w:p w:rsidR="00193112" w:rsidRPr="00193112" w:rsidRDefault="00193112" w:rsidP="00934D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A70">
        <w:rPr>
          <w:rFonts w:ascii="Times New Roman" w:hAnsi="Times New Roman" w:cs="Times New Roman"/>
          <w:sz w:val="28"/>
          <w:szCs w:val="28"/>
        </w:rPr>
        <w:t>2</w:t>
      </w:r>
      <w:r w:rsidR="00606CF5">
        <w:rPr>
          <w:rFonts w:ascii="Times New Roman" w:hAnsi="Times New Roman" w:cs="Times New Roman"/>
          <w:sz w:val="28"/>
          <w:szCs w:val="28"/>
        </w:rPr>
        <w:t>9</w:t>
      </w:r>
      <w:r w:rsidR="00FB2A70">
        <w:rPr>
          <w:rFonts w:ascii="Times New Roman" w:hAnsi="Times New Roman" w:cs="Times New Roman"/>
          <w:sz w:val="28"/>
          <w:szCs w:val="28"/>
        </w:rPr>
        <w:t>.12.20</w:t>
      </w:r>
      <w:r w:rsidR="00606CF5">
        <w:rPr>
          <w:rFonts w:ascii="Times New Roman" w:hAnsi="Times New Roman" w:cs="Times New Roman"/>
          <w:sz w:val="28"/>
          <w:szCs w:val="28"/>
        </w:rPr>
        <w:t>20</w:t>
      </w:r>
      <w:r w:rsidR="005E4556">
        <w:rPr>
          <w:rFonts w:ascii="Times New Roman" w:hAnsi="Times New Roman" w:cs="Times New Roman"/>
          <w:sz w:val="28"/>
          <w:szCs w:val="28"/>
        </w:rPr>
        <w:t xml:space="preserve"> </w:t>
      </w:r>
      <w:r w:rsidRPr="00193112">
        <w:rPr>
          <w:rFonts w:ascii="Times New Roman" w:hAnsi="Times New Roman" w:cs="Times New Roman"/>
          <w:sz w:val="28"/>
          <w:szCs w:val="28"/>
        </w:rPr>
        <w:t xml:space="preserve">г №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A7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31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F1BD7" w:rsidRPr="008D2093" w:rsidRDefault="006F1BD7" w:rsidP="008D2093">
      <w:pPr>
        <w:pStyle w:val="a3"/>
        <w:jc w:val="center"/>
        <w:rPr>
          <w:sz w:val="28"/>
          <w:szCs w:val="28"/>
          <w:bdr w:val="none" w:sz="0" w:space="0" w:color="auto" w:frame="1"/>
        </w:rPr>
      </w:pPr>
      <w:r w:rsidRPr="008D2093">
        <w:rPr>
          <w:sz w:val="28"/>
          <w:szCs w:val="28"/>
          <w:bdr w:val="none" w:sz="0" w:space="0" w:color="auto" w:frame="1"/>
        </w:rPr>
        <w:t>МУНИЦИПАЛЬНАЯ ЦЕЛЕВАЯ ПРОГРАММА</w:t>
      </w:r>
      <w:r w:rsidR="00BB0E16" w:rsidRPr="008D2093">
        <w:rPr>
          <w:sz w:val="28"/>
          <w:szCs w:val="28"/>
          <w:bdr w:val="none" w:sz="0" w:space="0" w:color="auto" w:frame="1"/>
        </w:rPr>
        <w:t xml:space="preserve">                      </w:t>
      </w:r>
      <w:r w:rsidRPr="008D2093">
        <w:rPr>
          <w:sz w:val="28"/>
          <w:szCs w:val="28"/>
          <w:bdr w:val="none" w:sz="0" w:space="0" w:color="auto" w:frame="1"/>
        </w:rPr>
        <w:t>«ФОРМИРОВАНИЕ ЗАКОНОПОСЛУШНОГО ПОВЕДЕНИЯ УЧАСТНИКОВ ДОРОЖНОГО ДВИЖЕНИЯ</w:t>
      </w:r>
      <w:r w:rsidR="00515EC5">
        <w:rPr>
          <w:sz w:val="28"/>
          <w:szCs w:val="28"/>
          <w:bdr w:val="none" w:sz="0" w:space="0" w:color="auto" w:frame="1"/>
        </w:rPr>
        <w:t xml:space="preserve">  И ПРОФИЛАКТИКЕ ДЕТСКОГО</w:t>
      </w:r>
      <w:r w:rsidR="000B789A">
        <w:rPr>
          <w:sz w:val="28"/>
          <w:szCs w:val="28"/>
          <w:bdr w:val="none" w:sz="0" w:space="0" w:color="auto" w:frame="1"/>
        </w:rPr>
        <w:t xml:space="preserve"> ДОРОЖН</w:t>
      </w:r>
      <w:proofErr w:type="gramStart"/>
      <w:r w:rsidR="000B789A">
        <w:rPr>
          <w:sz w:val="28"/>
          <w:szCs w:val="28"/>
          <w:bdr w:val="none" w:sz="0" w:space="0" w:color="auto" w:frame="1"/>
        </w:rPr>
        <w:t>О-</w:t>
      </w:r>
      <w:proofErr w:type="gramEnd"/>
      <w:r w:rsidR="000B789A">
        <w:rPr>
          <w:sz w:val="28"/>
          <w:szCs w:val="28"/>
          <w:bdr w:val="none" w:sz="0" w:space="0" w:color="auto" w:frame="1"/>
        </w:rPr>
        <w:t xml:space="preserve"> ТРАНСПОРТНОГО </w:t>
      </w:r>
      <w:r w:rsidR="00515EC5">
        <w:rPr>
          <w:sz w:val="28"/>
          <w:szCs w:val="28"/>
          <w:bdr w:val="none" w:sz="0" w:space="0" w:color="auto" w:frame="1"/>
        </w:rPr>
        <w:t xml:space="preserve"> ТРАВМАТИЗМА</w:t>
      </w:r>
      <w:r w:rsidRPr="008D2093">
        <w:rPr>
          <w:sz w:val="28"/>
          <w:szCs w:val="28"/>
          <w:bdr w:val="none" w:sz="0" w:space="0" w:color="auto" w:frame="1"/>
        </w:rPr>
        <w:t>»</w:t>
      </w:r>
      <w:r w:rsidR="00BB0E16" w:rsidRPr="008D2093">
        <w:rPr>
          <w:sz w:val="28"/>
          <w:szCs w:val="28"/>
        </w:rPr>
        <w:t xml:space="preserve"> </w:t>
      </w:r>
      <w:r w:rsidRPr="008D2093">
        <w:rPr>
          <w:sz w:val="28"/>
          <w:szCs w:val="28"/>
          <w:bdr w:val="none" w:sz="0" w:space="0" w:color="auto" w:frame="1"/>
        </w:rPr>
        <w:t xml:space="preserve">В МУНИЦИПАЛЬНОМ ОБРАЗОВАНИИ </w:t>
      </w:r>
      <w:r w:rsidR="00BB0E16" w:rsidRPr="008D2093">
        <w:rPr>
          <w:sz w:val="28"/>
          <w:szCs w:val="28"/>
          <w:bdr w:val="none" w:sz="0" w:space="0" w:color="auto" w:frame="1"/>
        </w:rPr>
        <w:t>ХОРТИЦКИЙ СЕЛЬСОВЕТ АЛЕКСАНДРОВСКОГО</w:t>
      </w:r>
      <w:r w:rsidRPr="008D2093">
        <w:rPr>
          <w:sz w:val="28"/>
          <w:szCs w:val="28"/>
        </w:rPr>
        <w:t>РАЙОНА ОРЕНБУРГСКОЙ ОБЛАСТИ </w:t>
      </w:r>
      <w:r w:rsidR="00BB0E16" w:rsidRPr="008D2093">
        <w:rPr>
          <w:sz w:val="28"/>
          <w:szCs w:val="28"/>
        </w:rPr>
        <w:t xml:space="preserve">            </w:t>
      </w:r>
      <w:r w:rsidRPr="008D2093">
        <w:rPr>
          <w:sz w:val="28"/>
          <w:szCs w:val="28"/>
          <w:bdr w:val="none" w:sz="0" w:space="0" w:color="auto" w:frame="1"/>
        </w:rPr>
        <w:t>В 20</w:t>
      </w:r>
      <w:r w:rsidR="00606CF5">
        <w:rPr>
          <w:sz w:val="28"/>
          <w:szCs w:val="28"/>
          <w:bdr w:val="none" w:sz="0" w:space="0" w:color="auto" w:frame="1"/>
        </w:rPr>
        <w:t>21</w:t>
      </w:r>
      <w:r w:rsidR="00FB2A70">
        <w:rPr>
          <w:sz w:val="28"/>
          <w:szCs w:val="28"/>
          <w:bdr w:val="none" w:sz="0" w:space="0" w:color="auto" w:frame="1"/>
        </w:rPr>
        <w:t xml:space="preserve"> — 202</w:t>
      </w:r>
      <w:r w:rsidR="00515EC5">
        <w:rPr>
          <w:sz w:val="28"/>
          <w:szCs w:val="28"/>
          <w:bdr w:val="none" w:sz="0" w:space="0" w:color="auto" w:frame="1"/>
        </w:rPr>
        <w:t>3</w:t>
      </w:r>
      <w:r w:rsidR="008D2093">
        <w:rPr>
          <w:sz w:val="28"/>
          <w:szCs w:val="28"/>
          <w:bdr w:val="none" w:sz="0" w:space="0" w:color="auto" w:frame="1"/>
        </w:rPr>
        <w:t xml:space="preserve"> ГОДАХ»</w:t>
      </w:r>
    </w:p>
    <w:p w:rsidR="006F1BD7" w:rsidRPr="008D2093" w:rsidRDefault="006F1BD7" w:rsidP="008D2093">
      <w:pPr>
        <w:pStyle w:val="a3"/>
        <w:jc w:val="center"/>
        <w:rPr>
          <w:sz w:val="28"/>
          <w:szCs w:val="28"/>
        </w:rPr>
      </w:pPr>
      <w:r w:rsidRPr="008D2093">
        <w:rPr>
          <w:sz w:val="28"/>
          <w:szCs w:val="28"/>
          <w:bdr w:val="none" w:sz="0" w:space="0" w:color="auto" w:frame="1"/>
        </w:rPr>
        <w:t>ПАСПОРТ ПРОГРАММЫ</w:t>
      </w:r>
    </w:p>
    <w:tbl>
      <w:tblPr>
        <w:tblW w:w="10632" w:type="dxa"/>
        <w:tblInd w:w="-984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0" w:type="dxa"/>
          <w:right w:w="0" w:type="dxa"/>
        </w:tblCellMar>
        <w:tblLook w:val="04A0"/>
      </w:tblPr>
      <w:tblGrid>
        <w:gridCol w:w="2465"/>
        <w:gridCol w:w="8167"/>
      </w:tblGrid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81299B">
            <w:pPr>
              <w:pStyle w:val="a3"/>
            </w:pPr>
            <w:r w:rsidRPr="006F1BD7">
              <w:rPr>
                <w:sz w:val="28"/>
                <w:szCs w:val="28"/>
              </w:rPr>
              <w:t xml:space="preserve">Муниципальная целевая программа «Формирование законопослушного поведения участников дорожного движения </w:t>
            </w:r>
            <w:r w:rsidR="00896E32">
              <w:rPr>
                <w:sz w:val="28"/>
                <w:szCs w:val="28"/>
              </w:rPr>
              <w:t>и профилак</w:t>
            </w:r>
            <w:r w:rsidR="000B789A">
              <w:rPr>
                <w:sz w:val="28"/>
                <w:szCs w:val="28"/>
              </w:rPr>
              <w:t>тики детского</w:t>
            </w:r>
            <w:r w:rsidR="000B789A">
              <w:t xml:space="preserve"> </w:t>
            </w:r>
            <w:r w:rsidR="000B789A" w:rsidRPr="000B789A">
              <w:rPr>
                <w:sz w:val="28"/>
                <w:szCs w:val="28"/>
              </w:rPr>
              <w:t>дорожно-транспортного</w:t>
            </w:r>
            <w:r w:rsidR="000B789A">
              <w:rPr>
                <w:sz w:val="28"/>
                <w:szCs w:val="28"/>
              </w:rPr>
              <w:t xml:space="preserve"> травматизма </w:t>
            </w:r>
            <w:r w:rsidRPr="006F1BD7">
              <w:rPr>
                <w:sz w:val="28"/>
                <w:szCs w:val="28"/>
              </w:rPr>
              <w:t>в муниципальном образовании </w:t>
            </w:r>
            <w:r w:rsidRPr="006F1BD7">
              <w:rPr>
                <w:sz w:val="28"/>
              </w:rPr>
              <w:t> </w:t>
            </w:r>
            <w:r w:rsidR="00BB0E16">
              <w:rPr>
                <w:sz w:val="28"/>
                <w:szCs w:val="28"/>
              </w:rPr>
              <w:t xml:space="preserve">Хортицкий сельсовет Александровского </w:t>
            </w:r>
            <w:r w:rsidRPr="006F1BD7">
              <w:rPr>
                <w:sz w:val="28"/>
                <w:szCs w:val="28"/>
              </w:rPr>
              <w:t>района Оренбургской области в 20</w:t>
            </w:r>
            <w:r w:rsidR="00606CF5">
              <w:rPr>
                <w:sz w:val="28"/>
                <w:szCs w:val="28"/>
              </w:rPr>
              <w:t>21</w:t>
            </w:r>
            <w:r w:rsidR="00FB2A70">
              <w:rPr>
                <w:sz w:val="28"/>
                <w:szCs w:val="28"/>
              </w:rPr>
              <w:t>-202</w:t>
            </w:r>
            <w:r w:rsidR="0081299B">
              <w:rPr>
                <w:sz w:val="28"/>
                <w:szCs w:val="28"/>
              </w:rPr>
              <w:t>3</w:t>
            </w:r>
            <w:r w:rsidRPr="006F1BD7">
              <w:rPr>
                <w:sz w:val="28"/>
                <w:szCs w:val="28"/>
              </w:rPr>
              <w:t>годах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 xml:space="preserve">Администрация МО </w:t>
            </w:r>
            <w:r w:rsidR="00BB0E16">
              <w:rPr>
                <w:sz w:val="28"/>
                <w:szCs w:val="28"/>
              </w:rPr>
              <w:t xml:space="preserve">Хортицкий </w:t>
            </w:r>
            <w:r w:rsidRPr="006F1BD7">
              <w:rPr>
                <w:sz w:val="28"/>
                <w:szCs w:val="28"/>
              </w:rPr>
              <w:t xml:space="preserve"> сельсовет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исполнитель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Органы местного самоуправления муниципального образования, Учреждения культуры поселения, учреждения образования, расположенные на территории  поселения.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Основные цели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  <w:r w:rsidR="0081299B">
              <w:rPr>
                <w:sz w:val="28"/>
                <w:szCs w:val="28"/>
              </w:rPr>
              <w:t xml:space="preserve">, </w:t>
            </w:r>
            <w:r w:rsidR="0081299B" w:rsidRPr="0081299B">
              <w:rPr>
                <w:sz w:val="28"/>
                <w:szCs w:val="28"/>
              </w:rPr>
              <w:t>формирование у детей навыков безопасного поведения на дорогах.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Задачи</w:t>
            </w:r>
          </w:p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1D5ACF">
            <w:pPr>
              <w:pStyle w:val="a3"/>
            </w:pPr>
            <w:r w:rsidRPr="006F1BD7">
              <w:rPr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</w:t>
            </w:r>
            <w:r w:rsidR="001D5ACF">
              <w:rPr>
                <w:sz w:val="28"/>
                <w:szCs w:val="28"/>
              </w:rPr>
              <w:t>; о</w:t>
            </w:r>
            <w:r w:rsidR="0081299B" w:rsidRPr="0081299B">
              <w:rPr>
                <w:sz w:val="28"/>
                <w:szCs w:val="28"/>
              </w:rPr>
              <w:t>бучение и воспитание детей как участников дорожного движения</w:t>
            </w:r>
            <w:r w:rsidR="0081299B">
              <w:rPr>
                <w:sz w:val="28"/>
                <w:szCs w:val="28"/>
              </w:rPr>
              <w:t>.</w:t>
            </w:r>
          </w:p>
        </w:tc>
      </w:tr>
      <w:tr w:rsidR="008D2093" w:rsidRPr="006F1BD7" w:rsidTr="00487D34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D2093" w:rsidRPr="0081299B" w:rsidRDefault="008D2093" w:rsidP="008D2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муниципальной </w:t>
            </w:r>
            <w:r w:rsidRPr="0081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программы </w:t>
            </w:r>
            <w:proofErr w:type="gramStart"/>
            <w:r w:rsidRPr="0081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812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руб.)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D2093" w:rsidRPr="008D2093" w:rsidRDefault="008D2093" w:rsidP="00195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финансируется из местного</w:t>
            </w:r>
          </w:p>
          <w:p w:rsidR="008D2093" w:rsidRPr="008D2093" w:rsidRDefault="008D2093" w:rsidP="00195D3C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8D2093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8D2093">
              <w:rPr>
                <w:b/>
                <w:sz w:val="28"/>
                <w:szCs w:val="28"/>
              </w:rPr>
              <w:t xml:space="preserve"> </w:t>
            </w:r>
            <w:r w:rsidRPr="008D2093">
              <w:rPr>
                <w:sz w:val="28"/>
                <w:szCs w:val="28"/>
              </w:rPr>
              <w:t xml:space="preserve"> </w:t>
            </w:r>
          </w:p>
          <w:p w:rsidR="008D2093" w:rsidRPr="008D2093" w:rsidRDefault="008D2093" w:rsidP="00195D3C">
            <w:pPr>
              <w:pStyle w:val="Default"/>
              <w:keepNext/>
              <w:keepLines/>
              <w:ind w:firstLine="709"/>
              <w:jc w:val="both"/>
              <w:rPr>
                <w:i/>
                <w:sz w:val="28"/>
                <w:szCs w:val="28"/>
              </w:rPr>
            </w:pPr>
            <w:r w:rsidRPr="008D2093">
              <w:rPr>
                <w:i/>
                <w:sz w:val="28"/>
                <w:szCs w:val="28"/>
              </w:rPr>
              <w:lastRenderedPageBreak/>
              <w:t>20</w:t>
            </w:r>
            <w:r w:rsidR="00606CF5">
              <w:rPr>
                <w:i/>
                <w:sz w:val="28"/>
                <w:szCs w:val="28"/>
              </w:rPr>
              <w:t>21</w:t>
            </w:r>
            <w:r w:rsidRPr="008D2093">
              <w:rPr>
                <w:i/>
                <w:sz w:val="28"/>
                <w:szCs w:val="28"/>
              </w:rPr>
              <w:t>год – 1500 рублей;</w:t>
            </w:r>
          </w:p>
          <w:p w:rsidR="008D2093" w:rsidRDefault="00FB2A70" w:rsidP="00606CF5">
            <w:pPr>
              <w:pStyle w:val="Default"/>
              <w:keepNext/>
              <w:keepLines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  <w:r w:rsidR="00606CF5">
              <w:rPr>
                <w:i/>
                <w:sz w:val="28"/>
                <w:szCs w:val="28"/>
              </w:rPr>
              <w:t>2</w:t>
            </w:r>
            <w:r w:rsidR="008D2093" w:rsidRPr="008D2093">
              <w:rPr>
                <w:i/>
                <w:sz w:val="28"/>
                <w:szCs w:val="28"/>
              </w:rPr>
              <w:t xml:space="preserve"> год – 1500 рублей;</w:t>
            </w:r>
          </w:p>
          <w:p w:rsidR="0081299B" w:rsidRPr="008D2093" w:rsidRDefault="0081299B" w:rsidP="0081299B">
            <w:pPr>
              <w:pStyle w:val="Default"/>
              <w:keepNext/>
              <w:keepLines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2023</w:t>
            </w:r>
            <w:r w:rsidRPr="008D2093">
              <w:rPr>
                <w:i/>
                <w:sz w:val="28"/>
                <w:szCs w:val="28"/>
              </w:rPr>
              <w:t xml:space="preserve"> год – 1500 рублей;</w:t>
            </w:r>
          </w:p>
        </w:tc>
      </w:tr>
      <w:tr w:rsidR="008D2093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2093" w:rsidRPr="003E2763" w:rsidRDefault="008D2093" w:rsidP="003E2763">
            <w:pPr>
              <w:pStyle w:val="a3"/>
              <w:rPr>
                <w:b/>
                <w:sz w:val="28"/>
                <w:szCs w:val="28"/>
              </w:rPr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Сроки реализации</w:t>
            </w:r>
          </w:p>
          <w:p w:rsidR="008D2093" w:rsidRPr="003E2763" w:rsidRDefault="008D2093" w:rsidP="003E2763">
            <w:pPr>
              <w:pStyle w:val="a3"/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2093" w:rsidRPr="006F1BD7" w:rsidRDefault="00606CF5" w:rsidP="0081299B">
            <w:pPr>
              <w:pStyle w:val="a3"/>
            </w:pPr>
            <w:r>
              <w:rPr>
                <w:sz w:val="28"/>
                <w:szCs w:val="28"/>
              </w:rPr>
              <w:t>Программа рассчитана на 2021</w:t>
            </w:r>
            <w:r w:rsidR="00FB2A70">
              <w:rPr>
                <w:sz w:val="28"/>
                <w:szCs w:val="28"/>
              </w:rPr>
              <w:t xml:space="preserve"> — 202</w:t>
            </w:r>
            <w:r w:rsidR="0081299B">
              <w:rPr>
                <w:sz w:val="28"/>
                <w:szCs w:val="28"/>
              </w:rPr>
              <w:t>3</w:t>
            </w:r>
            <w:r w:rsidR="008D2093">
              <w:rPr>
                <w:sz w:val="28"/>
                <w:szCs w:val="28"/>
              </w:rPr>
              <w:t xml:space="preserve"> </w:t>
            </w:r>
            <w:r w:rsidR="008D2093" w:rsidRPr="006F1BD7">
              <w:rPr>
                <w:sz w:val="28"/>
                <w:szCs w:val="28"/>
              </w:rPr>
              <w:t>годы</w:t>
            </w:r>
          </w:p>
        </w:tc>
      </w:tr>
    </w:tbl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81299B">
      <w:pPr>
        <w:pStyle w:val="a3"/>
        <w:rPr>
          <w:b/>
          <w:bCs/>
          <w:color w:val="333333"/>
        </w:rPr>
      </w:pPr>
    </w:p>
    <w:p w:rsidR="0081299B" w:rsidRDefault="0081299B" w:rsidP="0081299B">
      <w:pPr>
        <w:pStyle w:val="a3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BB0E16" w:rsidRPr="00BB0E16" w:rsidRDefault="00BB0E16" w:rsidP="003E2763">
      <w:pPr>
        <w:pStyle w:val="a3"/>
        <w:jc w:val="center"/>
        <w:rPr>
          <w:color w:val="333333"/>
        </w:rPr>
      </w:pPr>
      <w:r w:rsidRPr="00BB0E16">
        <w:rPr>
          <w:b/>
          <w:bCs/>
          <w:color w:val="333333"/>
        </w:rPr>
        <w:t>Раздел 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ОБЩИЕ ПОЛОЖЕНИЯ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="003E2763">
        <w:rPr>
          <w:b/>
          <w:bCs/>
          <w:color w:val="333333"/>
          <w:sz w:val="28"/>
          <w:szCs w:val="28"/>
        </w:rPr>
        <w:tab/>
      </w:r>
      <w:r w:rsidRPr="003E2763">
        <w:rPr>
          <w:color w:val="333333"/>
          <w:sz w:val="28"/>
          <w:szCs w:val="28"/>
        </w:rPr>
        <w:t>Проблема опасности дорожного движения в поселк</w:t>
      </w:r>
      <w:r w:rsidR="003E2763">
        <w:rPr>
          <w:color w:val="333333"/>
          <w:sz w:val="28"/>
          <w:szCs w:val="28"/>
        </w:rPr>
        <w:t xml:space="preserve">ах и селах </w:t>
      </w:r>
      <w:r w:rsidRPr="003E2763">
        <w:rPr>
          <w:color w:val="333333"/>
          <w:sz w:val="28"/>
          <w:szCs w:val="28"/>
        </w:rPr>
        <w:t xml:space="preserve"> </w:t>
      </w:r>
      <w:r w:rsidR="003E2763">
        <w:rPr>
          <w:color w:val="333333"/>
          <w:sz w:val="28"/>
          <w:szCs w:val="28"/>
        </w:rPr>
        <w:t>Хортицкого сельсовета</w:t>
      </w:r>
      <w:proofErr w:type="gramStart"/>
      <w:r w:rsidR="003E2763">
        <w:rPr>
          <w:color w:val="333333"/>
          <w:sz w:val="28"/>
          <w:szCs w:val="28"/>
        </w:rPr>
        <w:t xml:space="preserve"> </w:t>
      </w:r>
      <w:r w:rsidRPr="003E2763">
        <w:rPr>
          <w:color w:val="333333"/>
          <w:sz w:val="28"/>
          <w:szCs w:val="28"/>
        </w:rPr>
        <w:t>,</w:t>
      </w:r>
      <w:proofErr w:type="gramEnd"/>
      <w:r w:rsidRPr="003E2763">
        <w:rPr>
          <w:color w:val="333333"/>
          <w:sz w:val="28"/>
          <w:szCs w:val="28"/>
        </w:rPr>
        <w:t xml:space="preserve">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-постоянно возрастающая мобильность населения;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-уменьшение перевозок общественным транспортом и увеличение перевозок  личным транспортом;</w:t>
      </w:r>
    </w:p>
    <w:p w:rsidR="00BB0E16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D5ACF" w:rsidRPr="003E2763" w:rsidRDefault="001D5ACF" w:rsidP="003E27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</w:t>
      </w:r>
      <w:r w:rsidRPr="001D5ACF">
        <w:rPr>
          <w:color w:val="333333"/>
          <w:sz w:val="28"/>
          <w:szCs w:val="28"/>
        </w:rPr>
        <w:t>роблема травматизма детей от дорожно-транспортных происшествий - комплексная задача, которая должна решаться совместными усилиями. В дорожно-транспортных происшествиях 67% от общего числа пострадавших детей являлись пешеходами</w:t>
      </w:r>
    </w:p>
    <w:p w:rsidR="00BB0E16" w:rsidRPr="003E2763" w:rsidRDefault="001D5ACF" w:rsidP="003E27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B0E16" w:rsidRPr="003E2763">
        <w:rPr>
          <w:color w:val="333333"/>
          <w:sz w:val="28"/>
          <w:szCs w:val="28"/>
        </w:rPr>
        <w:t>управление автотранспортным средством без наличия прав.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Следствием такого положения дел являются ухудшение условий дорожного движения и, как следствие, возможный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</w:t>
      </w:r>
      <w:r w:rsidRPr="003E2763">
        <w:rPr>
          <w:color w:val="333333"/>
          <w:sz w:val="28"/>
          <w:szCs w:val="28"/>
        </w:rPr>
        <w:lastRenderedPageBreak/>
        <w:t>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1.Социально-экономическая острота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Межотраслевой и межведомственный характер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Применение программно-целевого метода позволит осуществить: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BB0E16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D5ACF" w:rsidRPr="003E2763" w:rsidRDefault="001D5ACF" w:rsidP="003E27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1299B">
        <w:rPr>
          <w:sz w:val="28"/>
          <w:szCs w:val="28"/>
        </w:rPr>
        <w:t>бучение и воспитание детей как участников дорожного движения</w:t>
      </w:r>
      <w:r>
        <w:rPr>
          <w:sz w:val="28"/>
          <w:szCs w:val="28"/>
        </w:rPr>
        <w:t>;</w:t>
      </w:r>
    </w:p>
    <w:p w:rsidR="00BB0E16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ДТП.</w:t>
      </w:r>
    </w:p>
    <w:p w:rsidR="001D5ACF" w:rsidRPr="003E2763" w:rsidRDefault="001D5ACF" w:rsidP="003E2763">
      <w:pPr>
        <w:pStyle w:val="a3"/>
        <w:jc w:val="both"/>
        <w:rPr>
          <w:color w:val="333333"/>
          <w:sz w:val="28"/>
          <w:szCs w:val="28"/>
        </w:rPr>
      </w:pP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</w:t>
      </w:r>
      <w:r w:rsidRPr="003E2763">
        <w:rPr>
          <w:color w:val="333333"/>
          <w:sz w:val="28"/>
          <w:szCs w:val="28"/>
        </w:rPr>
        <w:lastRenderedPageBreak/>
        <w:t>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B0E16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1D5ACF" w:rsidRPr="003E2763" w:rsidRDefault="001D5ACF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</w:t>
      </w:r>
      <w:r w:rsidRPr="001D5ACF">
        <w:rPr>
          <w:color w:val="333333"/>
          <w:sz w:val="28"/>
          <w:szCs w:val="28"/>
        </w:rPr>
        <w:t>ктивизация работы по профилактике детского дорожно-транспортного травматизма</w:t>
      </w:r>
      <w:r>
        <w:rPr>
          <w:color w:val="333333"/>
          <w:sz w:val="28"/>
          <w:szCs w:val="28"/>
        </w:rPr>
        <w:t>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ОСНОВНЫЕ ЦЕЛИ И ЗАДАЧИ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Основной целью Программы является профилактика ДТП.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Условиями достижения целей Программы является решение следующих задач: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BB0E16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D5ACF" w:rsidRPr="003E2763" w:rsidRDefault="001D5ACF" w:rsidP="003E27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81299B">
        <w:rPr>
          <w:sz w:val="28"/>
          <w:szCs w:val="28"/>
        </w:rPr>
        <w:t>бучение и воспитание детей как участников дорожного движения</w:t>
      </w:r>
      <w:r w:rsidR="00D11350">
        <w:rPr>
          <w:sz w:val="28"/>
          <w:szCs w:val="28"/>
        </w:rPr>
        <w:t>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      Предусматривается реализация таких мероприятий, как: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работы по профилактике детского дорожно-транспортного травматизма.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lastRenderedPageBreak/>
        <w:t>Раздел III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ПЕРЕЧЕНЬ МЕРОПРИЯТИЙ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Мероприятиями предусматривается: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 Улучшение условий движения транспортных средств и пешеходов.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Совершенствование организации пешеходного движения.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 Снижение влияния дорожных условий на возникновение ДТП.</w:t>
      </w:r>
    </w:p>
    <w:p w:rsidR="00BB0E16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4. Увеличение пропускной способности улично-дорожной сети.</w:t>
      </w:r>
    </w:p>
    <w:p w:rsidR="00D11350" w:rsidRPr="003E2763" w:rsidRDefault="00D11350" w:rsidP="003E2763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D11350">
        <w:rPr>
          <w:color w:val="333333"/>
          <w:sz w:val="28"/>
          <w:szCs w:val="28"/>
        </w:rPr>
        <w:t>Активизация работы по профилактике детского дорожно-транспортного травматизма</w:t>
      </w:r>
      <w:r>
        <w:rPr>
          <w:color w:val="333333"/>
          <w:sz w:val="28"/>
          <w:szCs w:val="28"/>
        </w:rPr>
        <w:t>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IV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ОЦЕНКА СОЦИАЛЬНО-ЭКОНОМИЧЕСКОЙ ЭФФЕКТИВНОСТИ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Pr="003E2763">
        <w:rPr>
          <w:color w:val="333333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E2763">
        <w:rPr>
          <w:color w:val="333333"/>
          <w:sz w:val="28"/>
          <w:szCs w:val="28"/>
        </w:rPr>
        <w:t>контроля за</w:t>
      </w:r>
      <w:proofErr w:type="gramEnd"/>
      <w:r w:rsidRPr="003E2763">
        <w:rPr>
          <w:color w:val="333333"/>
          <w:sz w:val="28"/>
          <w:szCs w:val="28"/>
        </w:rPr>
        <w:t xml:space="preserve"> движением.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 xml:space="preserve"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E4556">
        <w:rPr>
          <w:color w:val="333333"/>
          <w:sz w:val="28"/>
          <w:szCs w:val="28"/>
        </w:rPr>
        <w:t>Хортицком сельсовете</w:t>
      </w:r>
      <w:r w:rsidRPr="003E2763">
        <w:rPr>
          <w:color w:val="333333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Управление реализацией Программы осуществляет администрация МО Хортицкий  сельсовет. Реализация и </w:t>
      </w:r>
      <w:proofErr w:type="gramStart"/>
      <w:r w:rsidRPr="003E2763">
        <w:rPr>
          <w:color w:val="333333"/>
          <w:sz w:val="28"/>
          <w:szCs w:val="28"/>
        </w:rPr>
        <w:t>контроль за</w:t>
      </w:r>
      <w:proofErr w:type="gramEnd"/>
      <w:r w:rsidRPr="003E2763">
        <w:rPr>
          <w:color w:val="333333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 МО Хортицкий  сельсовет либо отсутствием финансирования.</w:t>
      </w:r>
    </w:p>
    <w:p w:rsidR="00BB0E16" w:rsidRPr="003E2763" w:rsidRDefault="00BB0E16" w:rsidP="00BB0E16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BB0E16" w:rsidRPr="003E2763" w:rsidRDefault="00BB0E16" w:rsidP="003E2763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6F1BD7" w:rsidRPr="003E2763" w:rsidRDefault="006F1BD7" w:rsidP="00BB0E16">
      <w:pPr>
        <w:pStyle w:val="a3"/>
        <w:rPr>
          <w:color w:val="333333"/>
          <w:sz w:val="28"/>
          <w:szCs w:val="28"/>
        </w:rPr>
      </w:pPr>
    </w:p>
    <w:sectPr w:rsidR="006F1BD7" w:rsidRPr="003E2763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58"/>
    <w:multiLevelType w:val="hybridMultilevel"/>
    <w:tmpl w:val="8EE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2FAC"/>
    <w:multiLevelType w:val="hybridMultilevel"/>
    <w:tmpl w:val="2484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3AA"/>
    <w:multiLevelType w:val="hybridMultilevel"/>
    <w:tmpl w:val="22DC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BD7"/>
    <w:rsid w:val="000B789A"/>
    <w:rsid w:val="00193112"/>
    <w:rsid w:val="001D5ACF"/>
    <w:rsid w:val="0025044A"/>
    <w:rsid w:val="003D52E1"/>
    <w:rsid w:val="003E2763"/>
    <w:rsid w:val="003F7C45"/>
    <w:rsid w:val="004057D4"/>
    <w:rsid w:val="00411889"/>
    <w:rsid w:val="00415459"/>
    <w:rsid w:val="00515EC5"/>
    <w:rsid w:val="005E4556"/>
    <w:rsid w:val="00606CF5"/>
    <w:rsid w:val="0066487C"/>
    <w:rsid w:val="006654C2"/>
    <w:rsid w:val="00690A75"/>
    <w:rsid w:val="006A0F94"/>
    <w:rsid w:val="006A15A0"/>
    <w:rsid w:val="006F13C5"/>
    <w:rsid w:val="006F1BD7"/>
    <w:rsid w:val="007A0D6E"/>
    <w:rsid w:val="007F3459"/>
    <w:rsid w:val="0081299B"/>
    <w:rsid w:val="00815191"/>
    <w:rsid w:val="00843F53"/>
    <w:rsid w:val="00896E32"/>
    <w:rsid w:val="008D2093"/>
    <w:rsid w:val="00934DD8"/>
    <w:rsid w:val="009A0716"/>
    <w:rsid w:val="00B32CEA"/>
    <w:rsid w:val="00BB0E16"/>
    <w:rsid w:val="00C940A1"/>
    <w:rsid w:val="00CD7E71"/>
    <w:rsid w:val="00D11350"/>
    <w:rsid w:val="00E04A63"/>
    <w:rsid w:val="00F9769A"/>
    <w:rsid w:val="00FA1252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BD7"/>
  </w:style>
  <w:style w:type="paragraph" w:styleId="a3">
    <w:name w:val="No Spacing"/>
    <w:basedOn w:val="a"/>
    <w:uiPriority w:val="1"/>
    <w:qFormat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2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9AC-A185-4D10-BCEE-5E98F3C9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2021-03-30T10:04:00Z</cp:lastPrinted>
  <dcterms:created xsi:type="dcterms:W3CDTF">2017-08-17T06:13:00Z</dcterms:created>
  <dcterms:modified xsi:type="dcterms:W3CDTF">2021-03-30T10:04:00Z</dcterms:modified>
</cp:coreProperties>
</file>